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7"/>
      </w:pPr>
      <w:r>
        <w:rPr>
          <w:color w:val="231f20"/>
          <w:spacing w:val="-12"/>
        </w:rPr>
        <w:t xml:space="preserve">ФАГОДEНT</w:t>
      </w:r>
      <w:r/>
    </w:p>
    <w:p>
      <w:pPr>
        <w:ind w:left="95" w:right="95"/>
        <w:jc w:val="center"/>
        <w:spacing w:line="196" w:lineRule="exact"/>
        <w:rPr>
          <w:sz w:val="18"/>
        </w:rPr>
      </w:pPr>
      <w:r>
        <w:rPr>
          <w:color w:val="231f20"/>
          <w:sz w:val="18"/>
        </w:rPr>
        <w:t xml:space="preserve">гель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 xml:space="preserve">с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 xml:space="preserve">бактериофагами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 xml:space="preserve">для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3"/>
          <w:sz w:val="18"/>
        </w:rPr>
        <w:t xml:space="preserve">гигиены </w:t>
      </w:r>
      <w:r>
        <w:rPr>
          <w:color w:val="231f20"/>
          <w:spacing w:val="-2"/>
          <w:sz w:val="18"/>
        </w:rPr>
        <w:t xml:space="preserve">полости рта</w:t>
      </w:r>
      <w:r>
        <w:rPr>
          <w:sz w:val="18"/>
        </w:rPr>
      </w:r>
    </w:p>
    <w:p>
      <w:pPr>
        <w:ind w:left="59" w:right="95"/>
        <w:jc w:val="center"/>
        <w:spacing w:before="7"/>
      </w:pPr>
      <w:r>
        <w:rPr>
          <w:color w:val="231f20"/>
          <w:spacing w:val="-2"/>
        </w:rPr>
        <w:t xml:space="preserve">AННOTAЦИЯ</w:t>
      </w:r>
      <w:r/>
    </w:p>
    <w:p>
      <w:pPr>
        <w:pStyle w:val="626"/>
        <w:spacing w:before="11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21"/>
        <w:spacing w:before="1"/>
      </w:pPr>
      <w:r>
        <w:rPr>
          <w:color w:val="231f20"/>
          <w:spacing w:val="-2"/>
        </w:rPr>
        <w:t xml:space="preserve">Назначение</w:t>
      </w:r>
      <w:r/>
    </w:p>
    <w:p>
      <w:pPr>
        <w:pStyle w:val="626"/>
        <w:ind w:left="116" w:right="4" w:hanging="1"/>
        <w:spacing w:before="11" w:line="247" w:lineRule="auto"/>
        <w:rPr>
          <w:color w:val="231f20"/>
          <w:spacing w:val="-2"/>
        </w:rPr>
      </w:pPr>
      <w:r>
        <w:rPr>
          <w:color w:val="231f20"/>
        </w:rPr>
        <w:t xml:space="preserve">Гель с бактериофагами «</w:t>
      </w:r>
      <w:r>
        <w:rPr>
          <w:color w:val="231f20"/>
        </w:rPr>
        <w:t xml:space="preserve">Фагодент</w:t>
      </w:r>
      <w:r>
        <w:rPr>
          <w:color w:val="231f20"/>
        </w:rPr>
        <w:t xml:space="preserve">» (далее – </w:t>
      </w:r>
      <w:r>
        <w:rPr>
          <w:color w:val="231f20"/>
        </w:rPr>
        <w:t xml:space="preserve">Фагодент</w:t>
      </w:r>
      <w:r>
        <w:rPr>
          <w:color w:val="231f20"/>
        </w:rPr>
        <w:t xml:space="preserve">) </w:t>
      </w:r>
      <w:r>
        <w:rPr>
          <w:color w:val="231f20"/>
        </w:rPr>
        <w:t xml:space="preserve">– </w:t>
      </w:r>
      <w:r>
        <w:rPr>
          <w:color w:val="231f20"/>
        </w:rPr>
        <w:t xml:space="preserve">с</w:t>
      </w:r>
      <w:r>
        <w:rPr>
          <w:color w:val="231f20"/>
        </w:rPr>
        <w:t xml:space="preserve">редство</w:t>
      </w:r>
      <w:r>
        <w:rPr>
          <w:color w:val="231f20"/>
        </w:rPr>
        <w:t xml:space="preserve"> </w:t>
      </w:r>
      <w:r>
        <w:rPr>
          <w:color w:val="231f20"/>
        </w:rPr>
        <w:t xml:space="preserve">для ежедневной гигиены полости</w:t>
      </w:r>
      <w:r>
        <w:rPr>
          <w:color w:val="231f20"/>
        </w:rPr>
        <w:t xml:space="preserve"> </w:t>
      </w:r>
      <w:r>
        <w:rPr>
          <w:color w:val="231f20"/>
        </w:rPr>
        <w:t xml:space="preserve">рта.</w:t>
      </w:r>
      <w:r>
        <w:rPr>
          <w:color w:val="231f20"/>
          <w:spacing w:val="-2"/>
        </w:rPr>
      </w:r>
    </w:p>
    <w:p>
      <w:pPr>
        <w:pStyle w:val="626"/>
        <w:ind w:left="141" w:right="108"/>
        <w:jc w:val="both"/>
        <w:spacing w:before="18" w:line="247" w:lineRule="auto"/>
        <w:rPr>
          <w:color w:val="231f20"/>
        </w:rPr>
      </w:pPr>
      <w:r>
        <w:rPr>
          <w:color w:val="231f20"/>
        </w:rPr>
        <w:t xml:space="preserve">Фагодент</w:t>
      </w:r>
      <w:r>
        <w:rPr>
          <w:color w:val="231f20"/>
        </w:rPr>
        <w:t xml:space="preserve"> </w:t>
      </w:r>
      <w:r>
        <w:rPr>
          <w:color w:val="231f20"/>
        </w:rPr>
        <w:t xml:space="preserve">оказывает мягкое ухаживающее действие, способствует поддержанию баланса микробиома полости рта, обеспечивает ощущение чистоты, свежести и комфорта.</w:t>
      </w:r>
      <w:r>
        <w:rPr>
          <w:color w:val="231f20"/>
        </w:rPr>
      </w:r>
    </w:p>
    <w:p>
      <w:pPr>
        <w:pStyle w:val="626"/>
        <w:ind w:left="116" w:right="195" w:hanging="1"/>
        <w:spacing w:before="11" w:line="247" w:lineRule="auto"/>
        <w:rPr>
          <w:color w:val="231f20"/>
        </w:rPr>
      </w:pPr>
      <w:r>
        <w:rPr>
          <w:color w:val="231f20"/>
        </w:rPr>
        <w:t xml:space="preserve">Фагодент</w:t>
      </w:r>
      <w:r>
        <w:rPr>
          <w:color w:val="231f20"/>
        </w:rPr>
        <w:t xml:space="preserve"> содержит комплекс из 73 видов бактериофагов из коллекции HПЦ «</w:t>
      </w:r>
      <w:r>
        <w:rPr>
          <w:color w:val="231f20"/>
        </w:rPr>
        <w:t xml:space="preserve">Mикро</w:t>
      </w:r>
      <w:r>
        <w:rPr>
          <w:color w:val="231f20"/>
        </w:rPr>
        <w:t xml:space="preserve">м</w:t>
      </w:r>
      <w:r>
        <w:rPr>
          <w:color w:val="231f20"/>
        </w:rPr>
        <w:t xml:space="preserve">ир</w:t>
      </w:r>
      <w:r>
        <w:rPr>
          <w:color w:val="231f20"/>
        </w:rPr>
        <w:t xml:space="preserve">», поддерживающих баланс микробиома полости рта </w:t>
      </w:r>
      <w:r>
        <w:rPr>
          <w:color w:val="231f20"/>
        </w:rPr>
        <w:t xml:space="preserve">за счёт специфического взаимодействия с представителями микробиоты полости рта, включая</w:t>
      </w:r>
      <w:r>
        <w:rPr>
          <w:color w:val="231f20"/>
        </w:rPr>
        <w:t xml:space="preserve">:</w:t>
      </w:r>
      <w:r>
        <w:rPr>
          <w:color w:val="231f20"/>
        </w:rPr>
      </w:r>
    </w:p>
    <w:p>
      <w:pPr>
        <w:pStyle w:val="626"/>
        <w:ind w:left="141" w:right="108"/>
        <w:jc w:val="both"/>
        <w:spacing w:before="18" w:line="247" w:lineRule="auto"/>
        <w:rPr>
          <w:color w:val="231f20"/>
        </w:rPr>
      </w:pPr>
      <w:r>
        <w:rPr>
          <w:color w:val="231f20"/>
        </w:rPr>
      </w:r>
      <w:r>
        <w:rPr>
          <w:color w:val="231f20"/>
        </w:rPr>
      </w:r>
    </w:p>
    <w:tbl>
      <w:tblPr>
        <w:tblStyle w:val="633"/>
        <w:tblW w:w="0" w:type="auto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69"/>
        <w:gridCol w:w="1843"/>
        <w:gridCol w:w="2120"/>
      </w:tblGrid>
      <w:tr>
        <w:tblPrEx/>
        <w:trPr/>
        <w:tc>
          <w:tcPr>
            <w:tcW w:w="1869" w:type="dxa"/>
            <w:textDirection w:val="lrTb"/>
            <w:noWrap w:val="false"/>
          </w:tcPr>
          <w:p>
            <w:pPr>
              <w:pStyle w:val="626"/>
              <w:ind w:hanging="1"/>
              <w:spacing w:before="11" w:line="247" w:lineRule="auto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Acinetobacter baumannii</w:t>
            </w:r>
            <w:r>
              <w:rPr>
                <w:i/>
                <w:iCs/>
                <w:lang w:val="en-US"/>
              </w:rPr>
              <w:br/>
            </w:r>
            <w:r>
              <w:rPr>
                <w:i/>
                <w:iCs/>
                <w:lang w:val="en-US"/>
              </w:rPr>
              <w:t xml:space="preserve">Actinomices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 xml:space="preserve">oris</w:t>
            </w:r>
            <w:r>
              <w:rPr>
                <w:i/>
                <w:iCs/>
                <w:lang w:val="en-US"/>
              </w:rPr>
              <w:br/>
            </w:r>
            <w:r>
              <w:rPr>
                <w:i/>
                <w:iCs/>
                <w:lang w:val="en-US"/>
              </w:rPr>
              <w:t xml:space="preserve">Aggregatibacter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 xml:space="preserve">actinomycetemcomitans</w:t>
            </w:r>
            <w:r>
              <w:rPr>
                <w:i/>
                <w:iCs/>
                <w:lang w:val="en-US"/>
              </w:rPr>
              <w:br/>
              <w:t xml:space="preserve">Bacteroides fragilis</w:t>
            </w:r>
            <w:r>
              <w:rPr>
                <w:i/>
                <w:iCs/>
                <w:lang w:val="en-US"/>
              </w:rPr>
              <w:br/>
              <w:t xml:space="preserve">Corynebacterium striatum</w:t>
            </w:r>
            <w:r>
              <w:rPr>
                <w:i/>
                <w:iCs/>
                <w:lang w:val="en-US"/>
              </w:rPr>
              <w:br/>
            </w:r>
            <w:r>
              <w:rPr>
                <w:i/>
                <w:iCs/>
                <w:lang w:val="en-US"/>
              </w:rPr>
              <w:t xml:space="preserve">Cutibacterium</w:t>
            </w:r>
            <w:r>
              <w:rPr>
                <w:i/>
                <w:iCs/>
                <w:lang w:val="en-US"/>
              </w:rPr>
              <w:t xml:space="preserve"> acnes</w:t>
            </w:r>
            <w:r>
              <w:rPr>
                <w:i/>
                <w:iCs/>
                <w:lang w:val="en-US"/>
              </w:rPr>
              <w:br/>
              <w:t xml:space="preserve">Enterobacter cloacae</w:t>
            </w:r>
            <w:r>
              <w:rPr>
                <w:i/>
                <w:iCs/>
                <w:lang w:val="en-US"/>
              </w:rPr>
              <w:br/>
              <w:t xml:space="preserve">Enterobacter </w:t>
            </w:r>
            <w:r>
              <w:rPr>
                <w:i/>
                <w:iCs/>
                <w:lang w:val="en-US"/>
              </w:rPr>
              <w:t xml:space="preserve">kobei</w:t>
            </w:r>
            <w:r>
              <w:rPr>
                <w:i/>
                <w:iCs/>
                <w:lang w:val="en-US"/>
              </w:rPr>
              <w:br/>
              <w:t xml:space="preserve">Enterococcus faecalis</w:t>
            </w:r>
            <w:r>
              <w:rPr>
                <w:i/>
                <w:iCs/>
                <w:lang w:val="en-US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6"/>
              <w:ind w:hanging="1"/>
              <w:spacing w:before="11" w:line="247" w:lineRule="auto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Enterococcus faecium</w:t>
            </w:r>
            <w:r>
              <w:rPr>
                <w:i/>
                <w:iCs/>
                <w:lang w:val="en-US"/>
              </w:rPr>
              <w:br/>
              <w:t xml:space="preserve">Klebsiella pneumoniae</w:t>
            </w:r>
            <w:r>
              <w:rPr>
                <w:i/>
                <w:iCs/>
                <w:lang w:val="en-US"/>
              </w:rPr>
              <w:br/>
              <w:t xml:space="preserve">Klebsiella pneumoniae subsp. </w:t>
            </w:r>
            <w:r>
              <w:rPr>
                <w:i/>
                <w:iCs/>
                <w:lang w:val="en-US"/>
              </w:rPr>
              <w:t xml:space="preserve">ozaenae</w:t>
            </w:r>
            <w:r>
              <w:rPr>
                <w:i/>
                <w:iCs/>
                <w:lang w:val="en-US"/>
              </w:rPr>
              <w:br/>
              <w:t xml:space="preserve">Proteus mirabilis </w:t>
            </w:r>
            <w:r>
              <w:rPr>
                <w:i/>
                <w:iCs/>
                <w:lang w:val="en-US"/>
              </w:rPr>
              <w:br/>
              <w:t xml:space="preserve">Proteus vulgaris</w:t>
            </w:r>
            <w:r>
              <w:rPr>
                <w:i/>
                <w:iCs/>
                <w:lang w:val="en-US"/>
              </w:rPr>
              <w:br/>
              <w:t xml:space="preserve">Pseudomonas aeruginosa</w:t>
            </w:r>
            <w:r>
              <w:rPr>
                <w:i/>
                <w:iCs/>
                <w:lang w:val="en-US"/>
              </w:rPr>
              <w:br/>
              <w:t xml:space="preserve">Staphylococcus aureus</w:t>
            </w:r>
            <w:r>
              <w:rPr>
                <w:i/>
                <w:iCs/>
                <w:lang w:val="en-US"/>
              </w:rPr>
              <w:br/>
              <w:t xml:space="preserve">Staphylococcus capitis  </w:t>
            </w:r>
            <w:r>
              <w:rPr>
                <w:i/>
                <w:iCs/>
                <w:lang w:val="en-US"/>
              </w:rPr>
              <w:br/>
              <w:t xml:space="preserve">Staphylococcus </w:t>
            </w:r>
            <w:r>
              <w:rPr>
                <w:i/>
                <w:iCs/>
                <w:lang w:val="en-US"/>
              </w:rPr>
              <w:t xml:space="preserve">caprae</w:t>
            </w:r>
            <w:r>
              <w:rPr>
                <w:i/>
                <w:iCs/>
                <w:lang w:val="en-US"/>
              </w:rPr>
            </w:r>
          </w:p>
        </w:tc>
        <w:tc>
          <w:tcPr>
            <w:tcW w:w="2120" w:type="dxa"/>
            <w:textDirection w:val="lrTb"/>
            <w:noWrap w:val="false"/>
          </w:tcPr>
          <w:p>
            <w:pPr>
              <w:pStyle w:val="626"/>
              <w:ind w:hanging="1"/>
              <w:spacing w:before="11" w:line="247" w:lineRule="auto"/>
              <w:rPr>
                <w:lang w:val="en-US"/>
              </w:rPr>
            </w:pPr>
            <w:r>
              <w:rPr>
                <w:i/>
                <w:iCs/>
                <w:lang w:val="en-US"/>
              </w:rPr>
              <w:t xml:space="preserve">Staphylococcus epidermidis </w:t>
            </w:r>
            <w:r>
              <w:rPr>
                <w:i/>
                <w:iCs/>
                <w:lang w:val="en-US"/>
              </w:rPr>
              <w:br/>
              <w:t xml:space="preserve">Staphylococcus </w:t>
            </w:r>
            <w:r>
              <w:rPr>
                <w:i/>
                <w:iCs/>
                <w:lang w:val="en-US"/>
              </w:rPr>
              <w:t xml:space="preserve">haemolyticus</w:t>
            </w:r>
            <w:r>
              <w:rPr>
                <w:i/>
                <w:iCs/>
                <w:lang w:val="en-US"/>
              </w:rPr>
              <w:t xml:space="preserve"> </w:t>
            </w:r>
            <w:r>
              <w:rPr>
                <w:i/>
                <w:iCs/>
                <w:lang w:val="en-US"/>
              </w:rPr>
              <w:br/>
              <w:t xml:space="preserve">Staphylococcus </w:t>
            </w:r>
            <w:r>
              <w:rPr>
                <w:i/>
                <w:iCs/>
                <w:lang w:val="en-US"/>
              </w:rPr>
              <w:t xml:space="preserve">su</w:t>
            </w:r>
            <w:r>
              <w:rPr>
                <w:i/>
                <w:iCs/>
              </w:rPr>
              <w:t xml:space="preserve">с</w:t>
            </w:r>
            <w:r>
              <w:rPr>
                <w:i/>
                <w:iCs/>
                <w:lang w:val="en-US"/>
              </w:rPr>
              <w:t xml:space="preserve">cinus</w:t>
            </w:r>
            <w:r>
              <w:rPr>
                <w:i/>
                <w:iCs/>
                <w:lang w:val="en-US"/>
              </w:rPr>
              <w:t xml:space="preserve"> </w:t>
            </w:r>
            <w:r>
              <w:rPr>
                <w:i/>
                <w:iCs/>
                <w:lang w:val="en-US"/>
              </w:rPr>
              <w:br/>
              <w:t xml:space="preserve">Staphylococcus </w:t>
            </w:r>
            <w:r>
              <w:rPr>
                <w:i/>
                <w:iCs/>
                <w:lang w:val="en-US"/>
              </w:rPr>
              <w:t xml:space="preserve">vitulinus</w:t>
            </w:r>
            <w:r>
              <w:rPr>
                <w:i/>
                <w:iCs/>
                <w:lang w:val="en-US"/>
              </w:rPr>
              <w:br/>
              <w:t xml:space="preserve">Staphylococcus </w:t>
            </w:r>
            <w:r>
              <w:rPr>
                <w:i/>
                <w:iCs/>
                <w:lang w:val="en-US"/>
              </w:rPr>
              <w:t xml:space="preserve">warneri</w:t>
            </w:r>
            <w:r>
              <w:rPr>
                <w:i/>
                <w:iCs/>
                <w:lang w:val="en-US"/>
              </w:rPr>
              <w:br/>
              <w:t xml:space="preserve">Stenotrophomonas maltophilia </w:t>
            </w:r>
            <w:r>
              <w:rPr>
                <w:i/>
                <w:iCs/>
                <w:lang w:val="en-US"/>
              </w:rPr>
              <w:br/>
              <w:t xml:space="preserve">Streptococcus agalactiae</w:t>
            </w:r>
            <w:r>
              <w:rPr>
                <w:i/>
                <w:iCs/>
                <w:lang w:val="en-US"/>
              </w:rPr>
              <w:br/>
              <w:t xml:space="preserve">Streptococcus pyogenes</w:t>
            </w:r>
            <w:r>
              <w:rPr>
                <w:lang w:val="en-US"/>
              </w:rPr>
            </w:r>
          </w:p>
        </w:tc>
      </w:tr>
    </w:tbl>
    <w:p>
      <w:pPr>
        <w:pStyle w:val="626"/>
        <w:spacing w:before="58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21"/>
      </w:pPr>
      <w:r>
        <w:rPr>
          <w:color w:val="231f20"/>
          <w:spacing w:val="2"/>
        </w:rPr>
        <w:t xml:space="preserve">Практика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2"/>
        </w:rPr>
        <w:t xml:space="preserve">применения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 xml:space="preserve">бактериофагов</w:t>
      </w:r>
      <w:r/>
    </w:p>
    <w:p>
      <w:pPr>
        <w:pStyle w:val="621"/>
        <w:spacing w:before="100"/>
        <w:rPr>
          <w:b w:val="0"/>
          <w:bCs w:val="0"/>
          <w:color w:val="231f20"/>
          <w:spacing w:val="-2"/>
        </w:rPr>
      </w:pPr>
      <w:r>
        <w:rPr>
          <w:b w:val="0"/>
          <w:bCs w:val="0"/>
          <w:color w:val="231f20"/>
          <w:spacing w:val="-2"/>
        </w:rPr>
        <w:t xml:space="preserve">Бактериофаги (от греч. "пожиратели бактерий") — это ви</w:t>
      </w:r>
      <w:r>
        <w:rPr>
          <w:b w:val="0"/>
          <w:bCs w:val="0"/>
          <w:color w:val="231f20"/>
          <w:spacing w:val="-2"/>
        </w:rPr>
        <w:t xml:space="preserve">русы, способные избирательно воздействовать на определённые виды бактерий. Каждый бактериофаг активен только против строго определённых бактериальных мишеней и не влияет на другие виды микроорганизмов. Благодаря этой специфичности бактериофаги не нарушают </w:t>
      </w:r>
      <w:r>
        <w:rPr>
          <w:b w:val="0"/>
          <w:bCs w:val="0"/>
          <w:color w:val="231f20"/>
          <w:spacing w:val="-2"/>
        </w:rPr>
        <w:t xml:space="preserve">баланс </w:t>
      </w:r>
      <w:r>
        <w:rPr>
          <w:b w:val="0"/>
          <w:bCs w:val="0"/>
          <w:color w:val="231f20"/>
          <w:spacing w:val="-2"/>
        </w:rPr>
        <w:t xml:space="preserve">микробиом</w:t>
      </w:r>
      <w:r>
        <w:rPr>
          <w:b w:val="0"/>
          <w:bCs w:val="0"/>
          <w:color w:val="231f20"/>
          <w:spacing w:val="-2"/>
        </w:rPr>
        <w:t xml:space="preserve">а</w:t>
      </w:r>
      <w:r>
        <w:rPr>
          <w:b w:val="0"/>
          <w:bCs w:val="0"/>
          <w:color w:val="231f20"/>
          <w:spacing w:val="-2"/>
        </w:rPr>
        <w:t xml:space="preserve">.</w:t>
      </w:r>
      <w:r>
        <w:rPr>
          <w:b w:val="0"/>
          <w:bCs w:val="0"/>
          <w:color w:val="231f20"/>
          <w:spacing w:val="-2"/>
        </w:rPr>
      </w:r>
    </w:p>
    <w:p>
      <w:pPr>
        <w:pStyle w:val="621"/>
        <w:spacing w:before="92"/>
      </w:pPr>
      <w:r>
        <w:rPr>
          <w:color w:val="231f20"/>
        </w:rPr>
        <w:t xml:space="preserve">Форма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 xml:space="preserve">выпуска</w:t>
      </w:r>
      <w:r/>
    </w:p>
    <w:p>
      <w:pPr>
        <w:pStyle w:val="626"/>
        <w:ind w:left="142"/>
        <w:jc w:val="both"/>
        <w:spacing w:before="10"/>
      </w:pPr>
      <w:r>
        <w:rPr>
          <w:color w:val="231f20"/>
        </w:rPr>
        <w:t xml:space="preserve">Гель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во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флаконе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5</w:t>
      </w:r>
      <w:r>
        <w:rPr>
          <w:color w:val="231f20"/>
        </w:rPr>
        <w:t xml:space="preserve">0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мл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дозатором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и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защитным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 xml:space="preserve">колпачком.</w:t>
      </w:r>
      <w:r/>
    </w:p>
    <w:p>
      <w:pPr>
        <w:pStyle w:val="621"/>
        <w:spacing w:before="79"/>
        <w:rPr>
          <w:i/>
          <w:iCs/>
          <w:lang w:val="en-US"/>
        </w:rPr>
      </w:pPr>
      <w:r>
        <w:rPr>
          <w:color w:val="231f20"/>
          <w:spacing w:val="-2"/>
        </w:rPr>
        <w:t xml:space="preserve">Состав</w:t>
      </w:r>
      <w:r>
        <w:rPr>
          <w:lang w:val="en-US"/>
        </w:rPr>
        <w:t xml:space="preserve">:</w:t>
      </w:r>
      <w:r>
        <w:rPr>
          <w:lang w:val="en-US"/>
        </w:rPr>
        <w:br/>
      </w:r>
      <w:r>
        <w:rPr>
          <w:b w:val="0"/>
          <w:bCs w:val="0"/>
          <w:i/>
          <w:iCs/>
          <w:color w:val="231f20"/>
          <w:spacing w:val="-2"/>
          <w:lang w:val="en-US"/>
        </w:rPr>
        <w:t xml:space="preserve">Aqua (Water), Glycerin, Bacteriophage Lysate, Propylene Glycol, Calendula Officinalis Flower Extract, Carbomer, Sodium Hydroxide, </w:t>
      </w:r>
      <w:r>
        <w:rPr>
          <w:b w:val="0"/>
          <w:bCs w:val="0"/>
          <w:i/>
          <w:iCs/>
          <w:color w:val="231f20"/>
          <w:spacing w:val="-2"/>
          <w:lang w:val="en-US"/>
        </w:rPr>
        <w:t xml:space="preserve">Methylchloroisothiazolinone</w:t>
      </w:r>
      <w:r>
        <w:rPr>
          <w:b w:val="0"/>
          <w:bCs w:val="0"/>
          <w:i/>
          <w:iCs/>
          <w:color w:val="231f20"/>
          <w:spacing w:val="-2"/>
          <w:lang w:val="en-US"/>
        </w:rPr>
        <w:t xml:space="preserve">, Methylisothiazolinone.</w:t>
      </w:r>
      <w:r>
        <w:rPr>
          <w:i/>
          <w:iCs/>
          <w:lang w:val="en-US"/>
        </w:rPr>
      </w:r>
    </w:p>
    <w:p>
      <w:pPr>
        <w:pStyle w:val="621"/>
        <w:ind w:left="91"/>
        <w:spacing w:before="110"/>
        <w:rPr>
          <w:b w:val="0"/>
          <w:bCs w:val="0"/>
          <w:color w:val="231f20"/>
          <w:spacing w:val="-2"/>
        </w:rPr>
      </w:pPr>
      <w:r>
        <w:rPr>
          <w:color w:val="231f20"/>
          <w:spacing w:val="-2"/>
        </w:rPr>
        <w:t xml:space="preserve">Перевод INCI-состава:</w:t>
      </w:r>
      <w:r>
        <w:rPr>
          <w:b w:val="0"/>
          <w:bCs w:val="0"/>
          <w:color w:val="231f20"/>
          <w:spacing w:val="-2"/>
        </w:rPr>
        <w:br/>
      </w:r>
      <w:r>
        <w:rPr>
          <w:b w:val="0"/>
          <w:bCs w:val="0"/>
          <w:color w:val="231f20"/>
          <w:spacing w:val="-2"/>
        </w:rPr>
        <w:t xml:space="preserve">В</w:t>
      </w:r>
      <w:r>
        <w:rPr>
          <w:b w:val="0"/>
          <w:bCs w:val="0"/>
          <w:color w:val="231f20"/>
          <w:spacing w:val="-2"/>
        </w:rPr>
        <w:t xml:space="preserve">ода очищенная, глицерин, суспензия бактериофагов в физиологическом растворе, пропиленгликоль, экстракт календулы, </w:t>
      </w:r>
      <w:r>
        <w:rPr>
          <w:b w:val="0"/>
          <w:bCs w:val="0"/>
          <w:color w:val="231f20"/>
          <w:spacing w:val="-2"/>
        </w:rPr>
        <w:t xml:space="preserve">карбомер</w:t>
      </w:r>
      <w:r>
        <w:rPr>
          <w:b w:val="0"/>
          <w:bCs w:val="0"/>
          <w:color w:val="231f20"/>
          <w:spacing w:val="-2"/>
        </w:rPr>
        <w:t xml:space="preserve">, гидроксид натрия, </w:t>
      </w:r>
      <w:r>
        <w:rPr>
          <w:b w:val="0"/>
          <w:bCs w:val="0"/>
          <w:color w:val="231f20"/>
          <w:spacing w:val="-2"/>
        </w:rPr>
        <w:t xml:space="preserve">метилхлоризотиазолинон</w:t>
      </w:r>
      <w:r>
        <w:rPr>
          <w:b w:val="0"/>
          <w:bCs w:val="0"/>
          <w:color w:val="231f20"/>
          <w:spacing w:val="-2"/>
        </w:rPr>
        <w:t xml:space="preserve">, </w:t>
      </w:r>
      <w:r>
        <w:rPr>
          <w:b w:val="0"/>
          <w:bCs w:val="0"/>
          <w:color w:val="231f20"/>
          <w:spacing w:val="-2"/>
        </w:rPr>
        <w:t xml:space="preserve">метилизотиазолинон</w:t>
      </w:r>
      <w:r>
        <w:rPr>
          <w:b w:val="0"/>
          <w:bCs w:val="0"/>
          <w:color w:val="231f20"/>
          <w:spacing w:val="-2"/>
        </w:rPr>
        <w:t xml:space="preserve">.</w:t>
      </w:r>
      <w:r>
        <w:rPr>
          <w:b w:val="0"/>
          <w:bCs w:val="0"/>
          <w:color w:val="231f20"/>
          <w:spacing w:val="-2"/>
        </w:rPr>
      </w:r>
    </w:p>
    <w:p>
      <w:pPr>
        <w:pStyle w:val="626"/>
        <w:spacing w:before="6"/>
      </w:pPr>
      <w:r/>
      <w:r/>
    </w:p>
    <w:p>
      <w:pPr>
        <w:pStyle w:val="621"/>
      </w:pPr>
      <w:r>
        <w:rPr>
          <w:color w:val="231f20"/>
        </w:rPr>
        <w:t xml:space="preserve">Рекомендации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 xml:space="preserve">по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 xml:space="preserve">применению</w:t>
      </w:r>
      <w:r/>
    </w:p>
    <w:p>
      <w:pPr>
        <w:pStyle w:val="628"/>
        <w:numPr>
          <w:ilvl w:val="0"/>
          <w:numId w:val="1"/>
        </w:numPr>
        <w:ind w:right="70"/>
        <w:spacing w:before="21" w:line="247" w:lineRule="auto"/>
        <w:tabs>
          <w:tab w:val="left" w:pos="442" w:leader="none"/>
          <w:tab w:val="left" w:pos="448" w:leader="none"/>
        </w:tabs>
        <w:rPr>
          <w:color w:val="231f20"/>
          <w:sz w:val="13"/>
        </w:rPr>
      </w:pPr>
      <w:r>
        <w:rPr>
          <w:color w:val="231f20"/>
          <w:sz w:val="13"/>
        </w:rPr>
        <w:t xml:space="preserve">В составе ежедневной гигиены полости рта у взрослых для поддержания чистоты, свежести и комфорта.</w:t>
      </w:r>
      <w:r>
        <w:rPr>
          <w:color w:val="231f20"/>
          <w:sz w:val="13"/>
        </w:rPr>
      </w:r>
    </w:p>
    <w:p>
      <w:pPr>
        <w:pStyle w:val="628"/>
        <w:numPr>
          <w:ilvl w:val="0"/>
          <w:numId w:val="1"/>
        </w:numPr>
        <w:ind w:right="70"/>
        <w:spacing w:before="21" w:line="247" w:lineRule="auto"/>
        <w:tabs>
          <w:tab w:val="left" w:pos="442" w:leader="none"/>
          <w:tab w:val="left" w:pos="448" w:leader="none"/>
        </w:tabs>
        <w:rPr>
          <w:color w:val="231f20"/>
          <w:sz w:val="13"/>
        </w:rPr>
      </w:pPr>
      <w:r>
        <w:rPr>
          <w:color w:val="231f20"/>
          <w:sz w:val="13"/>
        </w:rPr>
        <w:t xml:space="preserve">В комплексе самостоятельных гигиенических процедур для ухода за полостью рта при </w:t>
      </w:r>
      <w:r>
        <w:rPr>
          <w:color w:val="231f20"/>
          <w:sz w:val="13"/>
        </w:rPr>
        <w:t xml:space="preserve">чувствительности, склонности к раздражению и </w:t>
      </w:r>
      <w:r>
        <w:rPr>
          <w:color w:val="231f20"/>
          <w:sz w:val="13"/>
        </w:rPr>
        <w:t xml:space="preserve">повреждениях слизистой оболочки полости рта, десны, языка, губ, в </w:t>
      </w:r>
      <w:r>
        <w:rPr>
          <w:color w:val="231f20"/>
          <w:sz w:val="13"/>
        </w:rPr>
        <w:t xml:space="preserve">том числе в </w:t>
      </w:r>
      <w:r>
        <w:rPr>
          <w:color w:val="231f20"/>
          <w:sz w:val="13"/>
        </w:rPr>
        <w:t xml:space="preserve">период прорезывания зубов мудрости у взрослых. </w:t>
      </w:r>
      <w:r>
        <w:rPr>
          <w:color w:val="231f20"/>
          <w:sz w:val="13"/>
        </w:rPr>
      </w:r>
    </w:p>
    <w:p>
      <w:pPr>
        <w:pStyle w:val="628"/>
        <w:numPr>
          <w:ilvl w:val="0"/>
          <w:numId w:val="1"/>
        </w:numPr>
        <w:ind w:right="70"/>
        <w:spacing w:before="21" w:line="247" w:lineRule="auto"/>
        <w:tabs>
          <w:tab w:val="left" w:pos="442" w:leader="none"/>
          <w:tab w:val="left" w:pos="448" w:leader="none"/>
        </w:tabs>
        <w:rPr>
          <w:color w:val="231f20"/>
          <w:sz w:val="13"/>
        </w:rPr>
      </w:pPr>
      <w:r>
        <w:rPr>
          <w:color w:val="231f20"/>
          <w:sz w:val="13"/>
        </w:rPr>
        <w:t xml:space="preserve">В рамках самостоятельного ухода за полостью рта при ношении ортодонтических и ортопедических конструкций (включая брекеты, пластинки, протезы, импланты), а также после стоматологических вмешательств</w:t>
      </w:r>
      <w:r>
        <w:rPr>
          <w:color w:val="231f20"/>
          <w:sz w:val="13"/>
        </w:rPr>
      </w:r>
    </w:p>
    <w:p>
      <w:pPr>
        <w:pStyle w:val="628"/>
        <w:numPr>
          <w:ilvl w:val="0"/>
          <w:numId w:val="1"/>
        </w:numPr>
        <w:rPr>
          <w:color w:val="231f20"/>
          <w:sz w:val="13"/>
        </w:rPr>
      </w:pPr>
      <w:r>
        <w:rPr>
          <w:color w:val="231f20"/>
          <w:sz w:val="13"/>
        </w:rPr>
        <w:t xml:space="preserve">В рамках самостоятельного ухода за полостью рта при наличии воспалительных проявлений на слизистой оболочке, в том числе при гингивите, пародонтите, стоматите и других заболеваниях полости рта (не является лечебным средством). </w:t>
      </w:r>
      <w:r>
        <w:rPr>
          <w:color w:val="231f20"/>
          <w:sz w:val="13"/>
        </w:rPr>
      </w:r>
    </w:p>
    <w:p>
      <w:pPr>
        <w:pStyle w:val="628"/>
        <w:numPr>
          <w:ilvl w:val="0"/>
          <w:numId w:val="1"/>
        </w:numPr>
        <w:ind w:right="70"/>
        <w:spacing w:before="21" w:line="247" w:lineRule="auto"/>
        <w:tabs>
          <w:tab w:val="left" w:pos="442" w:leader="none"/>
          <w:tab w:val="left" w:pos="448" w:leader="none"/>
        </w:tabs>
        <w:rPr>
          <w:color w:val="231f20"/>
          <w:sz w:val="13"/>
        </w:rPr>
      </w:pPr>
      <w:r>
        <w:rPr>
          <w:color w:val="231f20"/>
          <w:sz w:val="13"/>
        </w:rPr>
        <w:t xml:space="preserve">В ситуациях, когда </w:t>
      </w:r>
      <w:r>
        <w:rPr>
          <w:color w:val="231f20"/>
          <w:sz w:val="13"/>
        </w:rPr>
        <w:t xml:space="preserve">чувствительность слизистой оболочки полости рта повышается </w:t>
      </w:r>
      <w:r>
        <w:rPr>
          <w:color w:val="231f20"/>
          <w:sz w:val="13"/>
        </w:rPr>
        <w:t xml:space="preserve">под действием внешних или внутренних факторов </w:t>
      </w:r>
      <w:r>
        <w:rPr>
          <w:color w:val="231f20"/>
          <w:sz w:val="13"/>
        </w:rPr>
        <w:t xml:space="preserve">и требует дополнительного ухода </w:t>
      </w:r>
      <w:r>
        <w:rPr>
          <w:color w:val="231f20"/>
          <w:sz w:val="13"/>
        </w:rPr>
        <w:t xml:space="preserve">(например, в период стресса, изменения иммунной защиты</w:t>
      </w:r>
      <w:r>
        <w:rPr>
          <w:color w:val="231f20"/>
          <w:sz w:val="13"/>
        </w:rPr>
        <w:t xml:space="preserve">, метаболических нарушениях</w:t>
      </w:r>
      <w:r>
        <w:rPr>
          <w:color w:val="231f20"/>
          <w:sz w:val="13"/>
        </w:rPr>
        <w:t xml:space="preserve"> или при приёме медикаментов).</w:t>
      </w:r>
      <w:r>
        <w:rPr>
          <w:color w:val="231f20"/>
          <w:sz w:val="13"/>
        </w:rPr>
      </w:r>
    </w:p>
    <w:p>
      <w:pPr>
        <w:pStyle w:val="621"/>
        <w:spacing w:before="92"/>
        <w:rPr>
          <w:color w:val="231f20"/>
        </w:rPr>
      </w:pPr>
      <w:r>
        <w:rPr>
          <w:color w:val="231f20"/>
        </w:rPr>
        <w:t xml:space="preserve">Способ</w:t>
      </w:r>
      <w:r>
        <w:rPr>
          <w:color w:val="231f20"/>
        </w:rPr>
        <w:t xml:space="preserve"> применения</w:t>
      </w:r>
      <w:r>
        <w:rPr>
          <w:color w:val="231f20"/>
        </w:rPr>
      </w:r>
    </w:p>
    <w:p>
      <w:pPr>
        <w:pStyle w:val="628"/>
        <w:numPr>
          <w:ilvl w:val="0"/>
          <w:numId w:val="1"/>
        </w:numPr>
        <w:ind w:left="334" w:hanging="159"/>
        <w:jc w:val="both"/>
        <w:spacing w:before="48"/>
        <w:tabs>
          <w:tab w:val="left" w:pos="334" w:leader="none"/>
        </w:tabs>
        <w:rPr>
          <w:sz w:val="13"/>
        </w:rPr>
      </w:pPr>
      <w:r>
        <w:rPr>
          <w:color w:val="231f20"/>
          <w:sz w:val="13"/>
        </w:rPr>
        <w:t xml:space="preserve">Фагодент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z w:val="13"/>
        </w:rPr>
        <w:t xml:space="preserve">(1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z w:val="13"/>
        </w:rPr>
        <w:t xml:space="preserve">мл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 xml:space="preserve">–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z w:val="13"/>
        </w:rPr>
        <w:t xml:space="preserve">одно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 xml:space="preserve">нажатие)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z w:val="13"/>
        </w:rPr>
        <w:t xml:space="preserve">наносят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z w:val="13"/>
        </w:rPr>
        <w:t xml:space="preserve">на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 xml:space="preserve">десну,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z w:val="13"/>
        </w:rPr>
        <w:t xml:space="preserve">язык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 xml:space="preserve">и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z w:val="13"/>
        </w:rPr>
        <w:t xml:space="preserve">другие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z w:val="13"/>
        </w:rPr>
        <w:t xml:space="preserve">участки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 xml:space="preserve">полости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z w:val="13"/>
        </w:rPr>
        <w:t xml:space="preserve">рта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 xml:space="preserve">2-4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z w:val="13"/>
        </w:rPr>
        <w:t xml:space="preserve">раза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 xml:space="preserve">в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 xml:space="preserve">день.</w:t>
      </w:r>
      <w:r>
        <w:rPr>
          <w:sz w:val="13"/>
        </w:rPr>
      </w:r>
    </w:p>
    <w:p>
      <w:pPr>
        <w:pStyle w:val="628"/>
        <w:numPr>
          <w:ilvl w:val="0"/>
          <w:numId w:val="1"/>
        </w:numPr>
        <w:ind w:left="334" w:hanging="159"/>
        <w:jc w:val="both"/>
        <w:tabs>
          <w:tab w:val="left" w:pos="334" w:leader="none"/>
        </w:tabs>
        <w:rPr>
          <w:rFonts w:ascii="Tahoma" w:hAnsi="Tahoma" w:eastAsia="Tahoma" w:cs="Tahoma"/>
          <w:b/>
          <w:bCs/>
          <w:color w:val="231f20"/>
          <w:spacing w:val="-2"/>
          <w:sz w:val="13"/>
          <w:szCs w:val="13"/>
        </w:rPr>
      </w:pPr>
      <w:r>
        <w:rPr>
          <w:color w:val="231f20"/>
          <w:sz w:val="13"/>
        </w:rPr>
        <w:t xml:space="preserve">После</w:t>
      </w:r>
      <w:r>
        <w:rPr>
          <w:color w:val="231f20"/>
          <w:spacing w:val="1"/>
          <w:sz w:val="13"/>
        </w:rPr>
        <w:t xml:space="preserve"> </w:t>
      </w:r>
      <w:r>
        <w:rPr>
          <w:color w:val="231f20"/>
          <w:sz w:val="13"/>
        </w:rPr>
        <w:t xml:space="preserve">применения</w:t>
      </w:r>
      <w:r>
        <w:rPr>
          <w:color w:val="231f20"/>
          <w:spacing w:val="2"/>
          <w:sz w:val="13"/>
        </w:rPr>
        <w:t xml:space="preserve"> </w:t>
      </w:r>
      <w:r>
        <w:rPr>
          <w:color w:val="231f20"/>
          <w:sz w:val="13"/>
        </w:rPr>
        <w:t xml:space="preserve">Фагодент</w:t>
      </w:r>
      <w:r>
        <w:rPr>
          <w:color w:val="231f20"/>
          <w:spacing w:val="1"/>
          <w:sz w:val="13"/>
        </w:rPr>
        <w:t xml:space="preserve"> </w:t>
      </w:r>
      <w:r>
        <w:rPr>
          <w:color w:val="231f20"/>
          <w:sz w:val="13"/>
        </w:rPr>
        <w:t xml:space="preserve">не</w:t>
      </w:r>
      <w:r>
        <w:rPr>
          <w:color w:val="231f20"/>
          <w:spacing w:val="2"/>
          <w:sz w:val="13"/>
        </w:rPr>
        <w:t xml:space="preserve"> </w:t>
      </w:r>
      <w:r>
        <w:rPr>
          <w:color w:val="231f20"/>
          <w:sz w:val="13"/>
        </w:rPr>
        <w:t xml:space="preserve">принимать</w:t>
      </w:r>
      <w:r>
        <w:rPr>
          <w:color w:val="231f20"/>
          <w:spacing w:val="1"/>
          <w:sz w:val="13"/>
        </w:rPr>
        <w:t xml:space="preserve"> </w:t>
      </w:r>
      <w:r>
        <w:rPr>
          <w:color w:val="231f20"/>
          <w:sz w:val="13"/>
        </w:rPr>
        <w:t xml:space="preserve">пищу</w:t>
      </w:r>
      <w:r>
        <w:rPr>
          <w:color w:val="231f20"/>
          <w:spacing w:val="2"/>
          <w:sz w:val="13"/>
        </w:rPr>
        <w:t xml:space="preserve"> </w:t>
      </w:r>
      <w:r>
        <w:rPr>
          <w:color w:val="231f20"/>
          <w:sz w:val="13"/>
        </w:rPr>
        <w:t xml:space="preserve">в</w:t>
      </w:r>
      <w:r>
        <w:rPr>
          <w:color w:val="231f20"/>
          <w:spacing w:val="1"/>
          <w:sz w:val="13"/>
        </w:rPr>
        <w:t xml:space="preserve"> </w:t>
      </w:r>
      <w:r>
        <w:rPr>
          <w:color w:val="231f20"/>
          <w:sz w:val="13"/>
        </w:rPr>
        <w:t xml:space="preserve">течение</w:t>
      </w:r>
      <w:r>
        <w:rPr>
          <w:color w:val="231f20"/>
          <w:spacing w:val="2"/>
          <w:sz w:val="13"/>
        </w:rPr>
        <w:t xml:space="preserve"> </w:t>
      </w:r>
      <w:r>
        <w:rPr>
          <w:color w:val="231f20"/>
          <w:sz w:val="13"/>
        </w:rPr>
        <w:t xml:space="preserve">4</w:t>
      </w:r>
      <w:r>
        <w:rPr>
          <w:color w:val="231f20"/>
          <w:sz w:val="13"/>
        </w:rPr>
        <w:t xml:space="preserve">0</w:t>
      </w:r>
      <w:r>
        <w:rPr>
          <w:color w:val="231f20"/>
          <w:spacing w:val="1"/>
          <w:sz w:val="13"/>
        </w:rPr>
        <w:t xml:space="preserve"> </w:t>
      </w:r>
      <w:r>
        <w:rPr>
          <w:color w:val="231f20"/>
          <w:spacing w:val="-2"/>
          <w:sz w:val="13"/>
        </w:rPr>
        <w:t xml:space="preserve">минут.</w:t>
      </w:r>
      <w:r>
        <w:rPr>
          <w:color w:val="231f20"/>
          <w:spacing w:val="-2"/>
        </w:rPr>
        <w:br w:type="page" w:clear="all"/>
      </w:r>
      <w:r>
        <w:rPr>
          <w:rFonts w:ascii="Tahoma" w:hAnsi="Tahoma" w:eastAsia="Tahoma" w:cs="Tahoma"/>
          <w:b/>
          <w:bCs/>
          <w:color w:val="231f20"/>
          <w:spacing w:val="-2"/>
          <w:sz w:val="13"/>
          <w:szCs w:val="13"/>
        </w:rPr>
      </w:r>
    </w:p>
    <w:p>
      <w:pPr>
        <w:pStyle w:val="621"/>
        <w:ind w:left="145"/>
        <w:spacing w:before="101"/>
      </w:pPr>
      <w:r>
        <w:rPr>
          <w:color w:val="231f20"/>
          <w:spacing w:val="-2"/>
        </w:rPr>
        <w:t xml:space="preserve">Взаимодействие</w:t>
      </w:r>
      <w:r/>
    </w:p>
    <w:p>
      <w:pPr>
        <w:pStyle w:val="628"/>
        <w:numPr>
          <w:ilvl w:val="1"/>
          <w:numId w:val="1"/>
        </w:numPr>
        <w:ind w:left="335" w:right="250" w:hanging="1"/>
        <w:jc w:val="both"/>
        <w:spacing w:before="0" w:line="254" w:lineRule="auto"/>
        <w:tabs>
          <w:tab w:val="left" w:pos="335" w:leader="none"/>
          <w:tab w:val="left" w:pos="446" w:leader="none"/>
        </w:tabs>
        <w:rPr>
          <w:sz w:val="13"/>
        </w:rPr>
      </w:pPr>
      <w:r>
        <w:rPr>
          <w:color w:val="231f20"/>
          <w:spacing w:val="-4"/>
          <w:sz w:val="13"/>
        </w:rPr>
        <w:t xml:space="preserve">Допустимо последовательное применение </w:t>
      </w:r>
      <w:r>
        <w:rPr>
          <w:color w:val="231f20"/>
          <w:spacing w:val="-4"/>
          <w:sz w:val="13"/>
        </w:rPr>
        <w:t xml:space="preserve">Фагодент</w:t>
      </w:r>
      <w:r>
        <w:rPr>
          <w:color w:val="231f20"/>
          <w:spacing w:val="-4"/>
          <w:sz w:val="13"/>
        </w:rPr>
        <w:t xml:space="preserve"> с интервалом не менее 20 мин. после</w:t>
      </w:r>
      <w:r>
        <w:rPr>
          <w:color w:val="231f20"/>
          <w:spacing w:val="40"/>
          <w:sz w:val="13"/>
        </w:rPr>
        <w:t xml:space="preserve"> </w:t>
      </w:r>
      <w:r>
        <w:rPr>
          <w:color w:val="231f20"/>
          <w:spacing w:val="-2"/>
          <w:sz w:val="13"/>
        </w:rPr>
        <w:t xml:space="preserve">использования</w:t>
      </w:r>
      <w:r>
        <w:rPr>
          <w:color w:val="231f20"/>
          <w:spacing w:val="-11"/>
          <w:sz w:val="13"/>
        </w:rPr>
        <w:t xml:space="preserve"> </w:t>
      </w:r>
      <w:r>
        <w:rPr>
          <w:color w:val="231f20"/>
          <w:spacing w:val="-2"/>
          <w:sz w:val="13"/>
        </w:rPr>
        <w:t xml:space="preserve">следующих</w:t>
      </w:r>
      <w:r>
        <w:rPr>
          <w:color w:val="231f20"/>
          <w:spacing w:val="-11"/>
          <w:sz w:val="13"/>
        </w:rPr>
        <w:t xml:space="preserve"> </w:t>
      </w:r>
      <w:r>
        <w:rPr>
          <w:color w:val="231f20"/>
          <w:spacing w:val="-2"/>
          <w:sz w:val="13"/>
        </w:rPr>
        <w:t xml:space="preserve">средств:</w:t>
      </w:r>
      <w:r>
        <w:rPr>
          <w:sz w:val="13"/>
        </w:rPr>
      </w:r>
    </w:p>
    <w:p>
      <w:pPr>
        <w:pStyle w:val="628"/>
        <w:numPr>
          <w:ilvl w:val="2"/>
          <w:numId w:val="1"/>
        </w:numPr>
        <w:ind w:left="617" w:hanging="169"/>
        <w:spacing w:before="0"/>
        <w:tabs>
          <w:tab w:val="left" w:pos="617" w:leader="none"/>
        </w:tabs>
        <w:rPr>
          <w:sz w:val="13"/>
        </w:rPr>
      </w:pPr>
      <w:r>
        <w:rPr>
          <w:color w:val="231f20"/>
          <w:sz w:val="13"/>
        </w:rPr>
        <w:t xml:space="preserve">на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 xml:space="preserve">основе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 xml:space="preserve">октенидина</w:t>
      </w:r>
      <w:r>
        <w:rPr>
          <w:color w:val="231f20"/>
          <w:sz w:val="13"/>
        </w:rPr>
        <w:t xml:space="preserve"> </w:t>
      </w:r>
      <w:r>
        <w:rPr>
          <w:color w:val="231f20"/>
          <w:sz w:val="13"/>
        </w:rPr>
        <w:t xml:space="preserve">и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pacing w:val="-2"/>
          <w:sz w:val="13"/>
        </w:rPr>
        <w:t xml:space="preserve">фенокси3танола;</w:t>
      </w:r>
      <w:r>
        <w:rPr>
          <w:sz w:val="13"/>
        </w:rPr>
      </w:r>
    </w:p>
    <w:p>
      <w:pPr>
        <w:pStyle w:val="628"/>
        <w:numPr>
          <w:ilvl w:val="2"/>
          <w:numId w:val="1"/>
        </w:numPr>
        <w:ind w:left="617" w:hanging="169"/>
        <w:tabs>
          <w:tab w:val="left" w:pos="617" w:leader="none"/>
        </w:tabs>
        <w:rPr>
          <w:sz w:val="13"/>
        </w:rPr>
      </w:pPr>
      <w:r>
        <w:rPr>
          <w:color w:val="231f20"/>
          <w:sz w:val="13"/>
        </w:rPr>
        <w:t xml:space="preserve">на</w:t>
      </w:r>
      <w:r>
        <w:rPr>
          <w:color w:val="231f20"/>
          <w:spacing w:val="5"/>
          <w:sz w:val="13"/>
        </w:rPr>
        <w:t xml:space="preserve"> </w:t>
      </w:r>
      <w:r>
        <w:rPr>
          <w:color w:val="231f20"/>
          <w:sz w:val="13"/>
        </w:rPr>
        <w:t xml:space="preserve">основе</w:t>
      </w:r>
      <w:r>
        <w:rPr>
          <w:color w:val="231f20"/>
          <w:spacing w:val="6"/>
          <w:sz w:val="13"/>
        </w:rPr>
        <w:t xml:space="preserve"> </w:t>
      </w:r>
      <w:r>
        <w:rPr>
          <w:color w:val="231f20"/>
          <w:sz w:val="13"/>
        </w:rPr>
        <w:t xml:space="preserve">солей</w:t>
      </w:r>
      <w:r>
        <w:rPr>
          <w:color w:val="231f20"/>
          <w:spacing w:val="6"/>
          <w:sz w:val="13"/>
        </w:rPr>
        <w:t xml:space="preserve"> </w:t>
      </w:r>
      <w:r>
        <w:rPr>
          <w:color w:val="231f20"/>
          <w:sz w:val="13"/>
        </w:rPr>
        <w:t xml:space="preserve">полиакриловой</w:t>
      </w:r>
      <w:r>
        <w:rPr>
          <w:color w:val="231f20"/>
          <w:spacing w:val="6"/>
          <w:sz w:val="13"/>
        </w:rPr>
        <w:t xml:space="preserve"> </w:t>
      </w:r>
      <w:r>
        <w:rPr>
          <w:color w:val="231f20"/>
          <w:spacing w:val="-2"/>
          <w:sz w:val="13"/>
        </w:rPr>
        <w:t xml:space="preserve">кислоты;</w:t>
      </w:r>
      <w:r>
        <w:rPr>
          <w:sz w:val="13"/>
        </w:rPr>
      </w:r>
    </w:p>
    <w:p>
      <w:pPr>
        <w:pStyle w:val="628"/>
        <w:numPr>
          <w:ilvl w:val="2"/>
          <w:numId w:val="1"/>
        </w:numPr>
        <w:ind w:left="617" w:hanging="169"/>
        <w:spacing w:before="10"/>
        <w:tabs>
          <w:tab w:val="left" w:pos="617" w:leader="none"/>
        </w:tabs>
        <w:rPr>
          <w:sz w:val="13"/>
        </w:rPr>
      </w:pPr>
      <w:r>
        <w:rPr>
          <w:color w:val="231f20"/>
          <w:sz w:val="13"/>
        </w:rPr>
        <w:t xml:space="preserve">на основе</w:t>
      </w:r>
      <w:r>
        <w:rPr>
          <w:color w:val="231f20"/>
          <w:spacing w:val="14"/>
          <w:sz w:val="13"/>
        </w:rPr>
        <w:t xml:space="preserve"> </w:t>
      </w:r>
      <w:r>
        <w:rPr>
          <w:color w:val="231f20"/>
          <w:sz w:val="13"/>
        </w:rPr>
        <w:t xml:space="preserve">перекиси</w:t>
      </w:r>
      <w:r>
        <w:rPr>
          <w:color w:val="231f20"/>
          <w:spacing w:val="14"/>
          <w:sz w:val="13"/>
        </w:rPr>
        <w:t xml:space="preserve"> </w:t>
      </w:r>
      <w:r>
        <w:rPr>
          <w:color w:val="231f20"/>
          <w:spacing w:val="-2"/>
          <w:sz w:val="13"/>
        </w:rPr>
        <w:t xml:space="preserve">водорода;</w:t>
      </w:r>
      <w:r>
        <w:rPr>
          <w:sz w:val="13"/>
        </w:rPr>
      </w:r>
    </w:p>
    <w:p>
      <w:pPr>
        <w:pStyle w:val="628"/>
        <w:numPr>
          <w:ilvl w:val="2"/>
          <w:numId w:val="1"/>
        </w:numPr>
        <w:ind w:left="617" w:hanging="169"/>
        <w:tabs>
          <w:tab w:val="left" w:pos="617" w:leader="none"/>
        </w:tabs>
        <w:rPr>
          <w:sz w:val="13"/>
        </w:rPr>
      </w:pPr>
      <w:r>
        <w:rPr>
          <w:color w:val="231f20"/>
          <w:sz w:val="13"/>
        </w:rPr>
        <w:t xml:space="preserve">на</w:t>
      </w:r>
      <w:r>
        <w:rPr>
          <w:color w:val="231f20"/>
          <w:spacing w:val="11"/>
          <w:sz w:val="13"/>
        </w:rPr>
        <w:t xml:space="preserve"> </w:t>
      </w:r>
      <w:r>
        <w:rPr>
          <w:color w:val="231f20"/>
          <w:sz w:val="13"/>
        </w:rPr>
        <w:t xml:space="preserve">основе</w:t>
      </w:r>
      <w:r>
        <w:rPr>
          <w:color w:val="231f20"/>
          <w:spacing w:val="12"/>
          <w:sz w:val="13"/>
        </w:rPr>
        <w:t xml:space="preserve"> </w:t>
      </w:r>
      <w:r>
        <w:rPr>
          <w:color w:val="231f20"/>
          <w:sz w:val="13"/>
        </w:rPr>
        <w:t xml:space="preserve">повидон</w:t>
      </w:r>
      <w:r>
        <w:rPr>
          <w:color w:val="231f20"/>
          <w:sz w:val="13"/>
        </w:rPr>
        <w:t xml:space="preserve">-</w:t>
      </w:r>
      <w:r>
        <w:rPr>
          <w:color w:val="231f20"/>
          <w:spacing w:val="-4"/>
          <w:sz w:val="13"/>
        </w:rPr>
        <w:t xml:space="preserve">йода;</w:t>
      </w:r>
      <w:r>
        <w:rPr>
          <w:sz w:val="13"/>
        </w:rPr>
      </w:r>
    </w:p>
    <w:p>
      <w:pPr>
        <w:pStyle w:val="628"/>
        <w:numPr>
          <w:ilvl w:val="2"/>
          <w:numId w:val="1"/>
        </w:numPr>
        <w:ind w:left="617" w:hanging="169"/>
        <w:tabs>
          <w:tab w:val="left" w:pos="617" w:leader="none"/>
        </w:tabs>
        <w:rPr>
          <w:sz w:val="13"/>
        </w:rPr>
      </w:pPr>
      <w:r>
        <w:rPr>
          <w:color w:val="231f20"/>
          <w:sz w:val="13"/>
        </w:rPr>
        <w:t xml:space="preserve">Cолкосерил</w:t>
      </w:r>
      <w:r>
        <w:rPr>
          <w:color w:val="231f20"/>
          <w:spacing w:val="-4"/>
          <w:sz w:val="13"/>
        </w:rPr>
        <w:t xml:space="preserve"> </w:t>
      </w:r>
      <w:r>
        <w:rPr>
          <w:color w:val="231f20"/>
          <w:sz w:val="13"/>
        </w:rPr>
        <w:t xml:space="preserve">в</w:t>
      </w:r>
      <w:r>
        <w:rPr>
          <w:color w:val="231f20"/>
          <w:spacing w:val="-4"/>
          <w:sz w:val="13"/>
        </w:rPr>
        <w:t xml:space="preserve"> </w:t>
      </w:r>
      <w:r>
        <w:rPr>
          <w:color w:val="231f20"/>
          <w:sz w:val="13"/>
        </w:rPr>
        <w:t xml:space="preserve">виде</w:t>
      </w:r>
      <w:r>
        <w:rPr>
          <w:color w:val="231f20"/>
          <w:spacing w:val="-4"/>
          <w:sz w:val="13"/>
        </w:rPr>
        <w:t xml:space="preserve"> </w:t>
      </w:r>
      <w:r>
        <w:rPr>
          <w:color w:val="231f20"/>
          <w:spacing w:val="-2"/>
          <w:sz w:val="13"/>
        </w:rPr>
        <w:t xml:space="preserve">геля/пасты.</w:t>
      </w:r>
      <w:r>
        <w:rPr>
          <w:sz w:val="13"/>
        </w:rPr>
      </w:r>
    </w:p>
    <w:p>
      <w:pPr>
        <w:pStyle w:val="628"/>
        <w:numPr>
          <w:ilvl w:val="1"/>
          <w:numId w:val="1"/>
        </w:numPr>
        <w:ind w:left="335" w:right="250" w:hanging="1"/>
        <w:spacing w:before="0" w:line="254" w:lineRule="auto"/>
        <w:tabs>
          <w:tab w:val="left" w:pos="335" w:leader="none"/>
          <w:tab w:val="left" w:pos="446" w:leader="none"/>
        </w:tabs>
        <w:rPr>
          <w:sz w:val="13"/>
        </w:rPr>
      </w:pPr>
      <w:r>
        <w:rPr>
          <w:color w:val="231f20"/>
          <w:spacing w:val="-4"/>
          <w:sz w:val="13"/>
        </w:rPr>
        <w:t xml:space="preserve">Допустимо последовательное применение </w:t>
      </w:r>
      <w:r>
        <w:rPr>
          <w:color w:val="231f20"/>
          <w:spacing w:val="-4"/>
          <w:sz w:val="13"/>
        </w:rPr>
        <w:t xml:space="preserve">Фагодент</w:t>
      </w:r>
      <w:r>
        <w:rPr>
          <w:color w:val="231f20"/>
          <w:spacing w:val="-4"/>
          <w:sz w:val="13"/>
        </w:rPr>
        <w:t xml:space="preserve"> без интервала после</w:t>
      </w:r>
      <w:r>
        <w:rPr>
          <w:color w:val="231f20"/>
          <w:spacing w:val="40"/>
          <w:sz w:val="13"/>
        </w:rPr>
        <w:t xml:space="preserve"> </w:t>
      </w:r>
      <w:r>
        <w:rPr>
          <w:color w:val="231f20"/>
          <w:spacing w:val="-2"/>
          <w:sz w:val="13"/>
        </w:rPr>
        <w:t xml:space="preserve">использования</w:t>
      </w:r>
      <w:r>
        <w:rPr>
          <w:color w:val="231f20"/>
          <w:spacing w:val="-11"/>
          <w:sz w:val="13"/>
        </w:rPr>
        <w:t xml:space="preserve"> </w:t>
      </w:r>
      <w:r>
        <w:rPr>
          <w:color w:val="231f20"/>
          <w:spacing w:val="-2"/>
          <w:sz w:val="13"/>
        </w:rPr>
        <w:t xml:space="preserve">следующих</w:t>
      </w:r>
      <w:r>
        <w:rPr>
          <w:color w:val="231f20"/>
          <w:spacing w:val="-11"/>
          <w:sz w:val="13"/>
        </w:rPr>
        <w:t xml:space="preserve"> </w:t>
      </w:r>
      <w:r>
        <w:rPr>
          <w:color w:val="231f20"/>
          <w:spacing w:val="-2"/>
          <w:sz w:val="13"/>
        </w:rPr>
        <w:t xml:space="preserve">средств:</w:t>
      </w:r>
      <w:r>
        <w:rPr>
          <w:sz w:val="13"/>
        </w:rPr>
      </w:r>
    </w:p>
    <w:p>
      <w:pPr>
        <w:pStyle w:val="628"/>
        <w:numPr>
          <w:ilvl w:val="2"/>
          <w:numId w:val="1"/>
        </w:numPr>
        <w:ind w:left="617" w:hanging="169"/>
        <w:tabs>
          <w:tab w:val="left" w:pos="617" w:leader="none"/>
        </w:tabs>
        <w:rPr>
          <w:color w:val="231f20"/>
          <w:sz w:val="13"/>
        </w:rPr>
      </w:pPr>
      <w:r>
        <w:rPr>
          <w:color w:val="231f20"/>
          <w:sz w:val="13"/>
        </w:rPr>
        <w:t xml:space="preserve">хлоргексидина </w:t>
      </w:r>
      <w:r>
        <w:rPr>
          <w:color w:val="231f20"/>
          <w:sz w:val="13"/>
        </w:rPr>
        <w:t xml:space="preserve">биглюконат</w:t>
      </w:r>
      <w:r>
        <w:rPr>
          <w:color w:val="231f20"/>
          <w:sz w:val="13"/>
        </w:rPr>
        <w:t xml:space="preserve"> 0,05 % и 0,2 %</w:t>
      </w:r>
      <w:r>
        <w:rPr>
          <w:color w:val="231f20"/>
          <w:sz w:val="13"/>
        </w:rPr>
      </w:r>
    </w:p>
    <w:p>
      <w:pPr>
        <w:pStyle w:val="628"/>
        <w:numPr>
          <w:ilvl w:val="2"/>
          <w:numId w:val="1"/>
        </w:numPr>
        <w:ind w:left="617" w:hanging="169"/>
        <w:tabs>
          <w:tab w:val="left" w:pos="617" w:leader="none"/>
        </w:tabs>
        <w:rPr>
          <w:color w:val="231f20"/>
          <w:sz w:val="13"/>
        </w:rPr>
      </w:pPr>
      <w:r>
        <w:rPr>
          <w:color w:val="231f20"/>
          <w:sz w:val="13"/>
        </w:rPr>
        <w:t xml:space="preserve">гидроксиметилхиноксалиндиоксид</w:t>
      </w:r>
      <w:r>
        <w:rPr>
          <w:color w:val="231f20"/>
          <w:sz w:val="13"/>
        </w:rPr>
        <w:t xml:space="preserve"> 2,0 %</w:t>
      </w:r>
      <w:r>
        <w:rPr>
          <w:color w:val="231f20"/>
          <w:sz w:val="13"/>
        </w:rPr>
      </w:r>
    </w:p>
    <w:p>
      <w:pPr>
        <w:pStyle w:val="628"/>
        <w:numPr>
          <w:ilvl w:val="2"/>
          <w:numId w:val="1"/>
        </w:numPr>
        <w:ind w:left="617" w:hanging="169"/>
        <w:tabs>
          <w:tab w:val="left" w:pos="617" w:leader="none"/>
        </w:tabs>
        <w:rPr>
          <w:color w:val="231f20"/>
          <w:sz w:val="13"/>
        </w:rPr>
      </w:pPr>
      <w:r>
        <w:rPr>
          <w:color w:val="231f20"/>
          <w:sz w:val="13"/>
        </w:rPr>
        <w:t xml:space="preserve">ополаскивател</w:t>
      </w:r>
      <w:r>
        <w:rPr>
          <w:color w:val="231f20"/>
          <w:sz w:val="13"/>
        </w:rPr>
        <w:t xml:space="preserve">и</w:t>
      </w:r>
      <w:r>
        <w:rPr>
          <w:color w:val="231f20"/>
          <w:sz w:val="13"/>
        </w:rPr>
        <w:t xml:space="preserve"> с триклозаном</w:t>
      </w:r>
      <w:r>
        <w:rPr>
          <w:color w:val="231f20"/>
          <w:sz w:val="13"/>
        </w:rPr>
      </w:r>
    </w:p>
    <w:p>
      <w:pPr>
        <w:pStyle w:val="628"/>
        <w:numPr>
          <w:ilvl w:val="2"/>
          <w:numId w:val="1"/>
        </w:numPr>
        <w:ind w:left="617" w:hanging="169"/>
        <w:tabs>
          <w:tab w:val="left" w:pos="617" w:leader="none"/>
        </w:tabs>
        <w:rPr>
          <w:color w:val="231f20"/>
          <w:sz w:val="13"/>
        </w:rPr>
      </w:pPr>
      <w:r>
        <w:rPr>
          <w:color w:val="231f20"/>
          <w:sz w:val="13"/>
        </w:rPr>
        <w:t xml:space="preserve">очищающ</w:t>
      </w:r>
      <w:r>
        <w:rPr>
          <w:color w:val="231f20"/>
          <w:sz w:val="13"/>
        </w:rPr>
        <w:t xml:space="preserve">и</w:t>
      </w:r>
      <w:r>
        <w:rPr>
          <w:color w:val="231f20"/>
          <w:sz w:val="13"/>
        </w:rPr>
        <w:t xml:space="preserve">е</w:t>
      </w:r>
      <w:r>
        <w:rPr>
          <w:color w:val="231f20"/>
          <w:sz w:val="13"/>
        </w:rPr>
        <w:t xml:space="preserve"> пен</w:t>
      </w:r>
      <w:r>
        <w:rPr>
          <w:color w:val="231f20"/>
          <w:sz w:val="13"/>
        </w:rPr>
        <w:t xml:space="preserve">ки</w:t>
      </w:r>
      <w:r>
        <w:rPr>
          <w:color w:val="231f20"/>
          <w:sz w:val="13"/>
        </w:rPr>
      </w:r>
    </w:p>
    <w:p>
      <w:pPr>
        <w:pStyle w:val="628"/>
        <w:numPr>
          <w:ilvl w:val="2"/>
          <w:numId w:val="1"/>
        </w:numPr>
        <w:ind w:left="617" w:hanging="169"/>
        <w:tabs>
          <w:tab w:val="left" w:pos="617" w:leader="none"/>
        </w:tabs>
        <w:rPr>
          <w:color w:val="231f20"/>
          <w:sz w:val="13"/>
        </w:rPr>
      </w:pPr>
      <w:r>
        <w:rPr>
          <w:color w:val="231f20"/>
          <w:sz w:val="13"/>
        </w:rPr>
        <w:t xml:space="preserve">метронидазол</w:t>
      </w:r>
      <w:r>
        <w:rPr>
          <w:color w:val="231f20"/>
          <w:sz w:val="13"/>
        </w:rPr>
      </w:r>
    </w:p>
    <w:p>
      <w:pPr>
        <w:pStyle w:val="628"/>
        <w:numPr>
          <w:ilvl w:val="2"/>
          <w:numId w:val="1"/>
        </w:numPr>
        <w:ind w:left="617" w:hanging="169"/>
        <w:tabs>
          <w:tab w:val="left" w:pos="617" w:leader="none"/>
        </w:tabs>
        <w:rPr>
          <w:color w:val="231f20"/>
          <w:sz w:val="13"/>
        </w:rPr>
      </w:pPr>
      <w:r>
        <w:rPr>
          <w:color w:val="231f20"/>
          <w:sz w:val="13"/>
        </w:rPr>
        <w:t xml:space="preserve">хлорамфеникол</w:t>
      </w:r>
      <w:r>
        <w:rPr>
          <w:color w:val="231f20"/>
          <w:sz w:val="13"/>
        </w:rPr>
      </w:r>
    </w:p>
    <w:p>
      <w:pPr>
        <w:pStyle w:val="628"/>
        <w:numPr>
          <w:ilvl w:val="2"/>
          <w:numId w:val="1"/>
        </w:numPr>
        <w:ind w:left="617" w:hanging="169"/>
        <w:tabs>
          <w:tab w:val="left" w:pos="617" w:leader="none"/>
        </w:tabs>
        <w:rPr>
          <w:color w:val="231f20"/>
          <w:sz w:val="13"/>
        </w:rPr>
      </w:pPr>
      <w:r>
        <w:rPr>
          <w:color w:val="231f20"/>
          <w:sz w:val="13"/>
        </w:rPr>
        <w:t xml:space="preserve">метилурацил</w:t>
      </w:r>
      <w:r>
        <w:rPr>
          <w:color w:val="231f20"/>
          <w:sz w:val="13"/>
        </w:rPr>
        <w:t xml:space="preserve">.</w:t>
      </w:r>
      <w:r>
        <w:rPr>
          <w:color w:val="231f20"/>
          <w:sz w:val="13"/>
        </w:rPr>
      </w:r>
    </w:p>
    <w:p>
      <w:pPr>
        <w:pStyle w:val="626"/>
        <w:spacing w:before="25"/>
      </w:pPr>
      <w:r/>
      <w:r/>
    </w:p>
    <w:p>
      <w:pPr>
        <w:pStyle w:val="621"/>
      </w:pPr>
      <w:r>
        <w:rPr>
          <w:color w:val="231f20"/>
        </w:rPr>
        <w:t xml:space="preserve">Особые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 xml:space="preserve">указания</w:t>
      </w:r>
      <w:r/>
    </w:p>
    <w:p>
      <w:pPr>
        <w:pStyle w:val="626"/>
        <w:ind w:left="141" w:right="161"/>
        <w:spacing w:before="24" w:line="247" w:lineRule="auto"/>
      </w:pPr>
      <w:r>
        <w:rPr>
          <w:color w:val="231f20"/>
        </w:rPr>
        <w:t xml:space="preserve">Предохранять дозатор от попадания грязи и инородных веществ. Oчищать носик дозатора и колпачок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от остатков геля. После использования следует всегда закрывать дозатор защитным колпачком.</w:t>
      </w:r>
      <w:r/>
    </w:p>
    <w:p>
      <w:pPr>
        <w:pStyle w:val="621"/>
        <w:spacing w:before="143"/>
      </w:pPr>
      <w:r>
        <w:rPr>
          <w:color w:val="231f20"/>
        </w:rPr>
        <w:t xml:space="preserve">Условия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транспортировки,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хранения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срок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годности</w:t>
      </w:r>
      <w:r/>
    </w:p>
    <w:p>
      <w:pPr>
        <w:pStyle w:val="626"/>
        <w:ind w:left="141"/>
        <w:spacing w:before="24" w:line="247" w:lineRule="auto"/>
      </w:pPr>
      <w:r>
        <w:rPr>
          <w:color w:val="231f20"/>
          <w:spacing w:val="-2"/>
        </w:rPr>
        <w:t xml:space="preserve">Xранить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при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температуре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от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4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до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25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 xml:space="preserve">°C.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Cрок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годности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24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месяца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с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момента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выпуска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при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соблюдении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условий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 xml:space="preserve">хранения. Не нагревать, избегать попадания прямых солнечных лучей, не допускать замораживания.</w:t>
      </w:r>
      <w:r/>
    </w:p>
    <w:p>
      <w:pPr>
        <w:pStyle w:val="626"/>
        <w:spacing w:before="17"/>
      </w:pPr>
      <w:r/>
      <w:r/>
    </w:p>
    <w:p>
      <w:pPr>
        <w:pStyle w:val="621"/>
        <w:ind w:left="143"/>
      </w:pPr>
      <w:r>
        <w:rPr>
          <w:color w:val="231f20"/>
        </w:rPr>
        <w:t xml:space="preserve">Декларации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о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 xml:space="preserve">соответствии</w:t>
      </w:r>
      <w:r/>
    </w:p>
    <w:p>
      <w:pPr>
        <w:pStyle w:val="626"/>
        <w:ind w:left="142"/>
      </w:pPr>
      <w:r>
        <w:rPr>
          <w:color w:val="231f20"/>
        </w:rPr>
        <w:t xml:space="preserve">EAЭC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RU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Д-</w:t>
      </w:r>
      <w:r>
        <w:rPr>
          <w:color w:val="231f20"/>
          <w:spacing w:val="-2"/>
        </w:rPr>
        <w:t xml:space="preserve">RU.PA</w:t>
      </w:r>
      <w:r>
        <w:rPr>
          <w:color w:val="231f20"/>
          <w:spacing w:val="-2"/>
        </w:rPr>
        <w:t xml:space="preserve">0</w:t>
      </w:r>
      <w:r>
        <w:rPr>
          <w:color w:val="231f20"/>
          <w:spacing w:val="-2"/>
        </w:rPr>
        <w:t xml:space="preserve">8.B.259</w:t>
      </w:r>
      <w:r>
        <w:rPr>
          <w:color w:val="231f20"/>
          <w:spacing w:val="-2"/>
        </w:rPr>
        <w:t xml:space="preserve">0</w:t>
      </w:r>
      <w:r>
        <w:rPr>
          <w:color w:val="231f20"/>
          <w:spacing w:val="-2"/>
        </w:rPr>
        <w:t xml:space="preserve">2/22</w:t>
      </w:r>
      <w:r/>
    </w:p>
    <w:p>
      <w:pPr>
        <w:pStyle w:val="626"/>
        <w:spacing w:before="11"/>
      </w:pPr>
      <w:r/>
      <w:r/>
    </w:p>
    <w:p>
      <w:pPr>
        <w:pStyle w:val="621"/>
      </w:pPr>
      <w:r>
        <w:rPr>
          <w:color w:val="231f20"/>
        </w:rPr>
        <w:t xml:space="preserve">Наименование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изготовителя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его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местонахождение</w:t>
      </w:r>
      <w:r/>
    </w:p>
    <w:p>
      <w:pPr>
        <w:pStyle w:val="626"/>
        <w:ind w:left="136" w:right="161"/>
        <w:spacing w:before="43" w:line="247" w:lineRule="auto"/>
      </w:pPr>
      <w:r>
        <w:rPr>
          <w:color w:val="231f20"/>
        </w:rPr>
        <w:t xml:space="preserve">OOO «AB3 C-П», </w:t>
      </w:r>
      <w:r>
        <w:rPr>
          <w:color w:val="231f20"/>
        </w:rPr>
        <w:t xml:space="preserve">Россия</w:t>
      </w:r>
      <w:r>
        <w:rPr>
          <w:color w:val="231f20"/>
        </w:rPr>
        <w:t xml:space="preserve">, 1413</w:t>
      </w:r>
      <w:r>
        <w:rPr>
          <w:color w:val="231f20"/>
        </w:rPr>
        <w:t xml:space="preserve">0</w:t>
      </w:r>
      <w:r>
        <w:rPr>
          <w:color w:val="231f20"/>
        </w:rPr>
        <w:t xml:space="preserve">5, </w:t>
      </w:r>
      <w:r>
        <w:rPr>
          <w:color w:val="231f20"/>
        </w:rPr>
        <w:t xml:space="preserve">Московская</w:t>
      </w:r>
      <w:r>
        <w:rPr>
          <w:color w:val="231f20"/>
        </w:rPr>
        <w:t xml:space="preserve"> обл., г. Cергиев Посад, ул. Центральная, д. 1 по заказу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OOO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НПЦ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«</w:t>
      </w:r>
      <w:r>
        <w:rPr>
          <w:color w:val="231f20"/>
        </w:rPr>
        <w:t xml:space="preserve">Mикро</w:t>
      </w:r>
      <w:r>
        <w:rPr>
          <w:color w:val="231f20"/>
        </w:rPr>
        <w:t xml:space="preserve">м</w:t>
      </w:r>
      <w:r>
        <w:rPr>
          <w:color w:val="231f20"/>
        </w:rPr>
        <w:t xml:space="preserve">ир</w:t>
      </w:r>
      <w:r>
        <w:rPr>
          <w:color w:val="231f20"/>
        </w:rPr>
        <w:t xml:space="preserve">»,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Россия</w:t>
      </w:r>
      <w:r>
        <w:rPr>
          <w:color w:val="231f20"/>
        </w:rPr>
        <w:t xml:space="preserve">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1</w:t>
      </w:r>
      <w:r>
        <w:rPr>
          <w:color w:val="231f20"/>
        </w:rPr>
        <w:t xml:space="preserve">0</w:t>
      </w:r>
      <w:r>
        <w:rPr>
          <w:color w:val="231f20"/>
        </w:rPr>
        <w:t xml:space="preserve">7</w:t>
      </w:r>
      <w:r>
        <w:rPr>
          <w:color w:val="231f20"/>
        </w:rPr>
        <w:t xml:space="preserve">0</w:t>
      </w:r>
      <w:r>
        <w:rPr>
          <w:color w:val="231f20"/>
        </w:rPr>
        <w:t xml:space="preserve">31,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г.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Mосква,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пер.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Нижний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Кисельный,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д.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5/23,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стр.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1.</w:t>
      </w:r>
      <w:r/>
    </w:p>
    <w:p>
      <w:pPr>
        <w:pStyle w:val="621"/>
        <w:spacing w:before="136"/>
      </w:pPr>
      <w:r>
        <w:rPr>
          <w:color w:val="231f20"/>
          <w:spacing w:val="2"/>
        </w:rPr>
        <w:t xml:space="preserve">Реквизиты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2"/>
        </w:rPr>
        <w:t xml:space="preserve">организации,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2"/>
        </w:rPr>
        <w:t xml:space="preserve">уполномоченной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2"/>
        </w:rPr>
        <w:t xml:space="preserve">принимать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2"/>
        </w:rPr>
        <w:t xml:space="preserve">претензии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2"/>
        </w:rPr>
        <w:t xml:space="preserve">от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 xml:space="preserve">потребителей</w:t>
      </w:r>
      <w:r/>
    </w:p>
    <w:p>
      <w:pPr>
        <w:pStyle w:val="626"/>
        <w:ind w:left="142"/>
        <w:spacing w:before="45"/>
      </w:pPr>
      <w:r>
        <w:rPr>
          <w:color w:val="231f20"/>
        </w:rPr>
        <w:t xml:space="preserve">OOO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НПЦ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«</w:t>
      </w:r>
      <w:r>
        <w:rPr>
          <w:color w:val="231f20"/>
        </w:rPr>
        <w:t xml:space="preserve">Mикро</w:t>
      </w:r>
      <w:r>
        <w:rPr>
          <w:color w:val="231f20"/>
        </w:rPr>
        <w:t xml:space="preserve">м</w:t>
      </w:r>
      <w:r>
        <w:rPr>
          <w:color w:val="231f20"/>
        </w:rPr>
        <w:t xml:space="preserve">ир</w:t>
      </w:r>
      <w:r>
        <w:rPr>
          <w:color w:val="231f20"/>
        </w:rPr>
        <w:t xml:space="preserve">»,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Россия</w:t>
      </w:r>
      <w:r>
        <w:rPr>
          <w:color w:val="231f20"/>
        </w:rPr>
        <w:t xml:space="preserve">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 xml:space="preserve">1</w:t>
      </w:r>
      <w:r>
        <w:rPr>
          <w:color w:val="231f20"/>
          <w:spacing w:val="-2"/>
        </w:rPr>
        <w:t xml:space="preserve">0</w:t>
      </w:r>
      <w:r>
        <w:rPr>
          <w:color w:val="231f20"/>
          <w:spacing w:val="-2"/>
        </w:rPr>
        <w:t xml:space="preserve">7</w:t>
      </w:r>
      <w:r>
        <w:rPr>
          <w:color w:val="231f20"/>
          <w:spacing w:val="-2"/>
        </w:rPr>
        <w:t xml:space="preserve">0</w:t>
      </w:r>
      <w:r>
        <w:rPr>
          <w:color w:val="231f20"/>
          <w:spacing w:val="-2"/>
        </w:rPr>
        <w:t xml:space="preserve">31,</w:t>
      </w:r>
      <w:r/>
    </w:p>
    <w:p>
      <w:pPr>
        <w:pStyle w:val="626"/>
        <w:ind w:left="142" w:right="2977"/>
        <w:spacing w:before="45" w:line="312" w:lineRule="auto"/>
      </w:pPr>
      <w:r>
        <w:rPr>
          <w:color w:val="231f20"/>
        </w:rPr>
        <w:t xml:space="preserve">г.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Mосква,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пер.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Нижний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Кисельный,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д.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5/23,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стр.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1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Tел.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+7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(495)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625-32-65</w:t>
      </w:r>
      <w:r/>
    </w:p>
    <w:p>
      <w:pPr>
        <w:pStyle w:val="626"/>
        <w:ind w:left="142"/>
        <w:spacing w:before="0" w:line="151" w:lineRule="exact"/>
      </w:pPr>
      <w:r/>
      <w:hyperlink r:id="rId9" w:tooltip="http://www.micromir.bio/" w:history="1">
        <w:r>
          <w:rPr>
            <w:color w:val="231f20"/>
            <w:spacing w:val="-2"/>
          </w:rPr>
          <w:t xml:space="preserve">www.micromir.bio</w:t>
        </w:r>
      </w:hyperlink>
      <w:r/>
      <w:r/>
    </w:p>
    <w:sectPr>
      <w:footnotePr/>
      <w:endnotePr/>
      <w:type w:val="nextPage"/>
      <w:pgSz w:w="6240" w:h="11630" w:orient="portrait"/>
      <w:pgMar w:top="200" w:right="141" w:bottom="280" w:left="14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rebuchet MS">
    <w:panose1 w:val="020B0603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331" w:hanging="160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sz w:val="13"/>
        <w:szCs w:val="13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44" w:hanging="11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sz w:val="13"/>
        <w:szCs w:val="13"/>
        <w:lang w:val="ru-RU" w:eastAsia="en-US" w:bidi="ar-SA"/>
      </w:rPr>
    </w:lvl>
    <w:lvl w:ilvl="2">
      <w:start w:val="1"/>
      <w:numFmt w:val="bullet"/>
      <w:isLgl w:val="false"/>
      <w:suff w:val="tab"/>
      <w:lvlText w:val="-"/>
      <w:lvlJc w:val="left"/>
      <w:pPr>
        <w:ind w:left="618" w:hanging="171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sz w:val="13"/>
        <w:szCs w:val="1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286" w:hanging="17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953" w:hanging="17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620" w:hanging="17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287" w:hanging="17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953" w:hanging="17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4620" w:hanging="17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22"/>
    <w:link w:val="62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22"/>
    <w:link w:val="627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2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2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2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2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2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2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rPr>
      <w:rFonts w:ascii="Trebuchet MS" w:hAnsi="Trebuchet MS" w:eastAsia="Trebuchet MS" w:cs="Trebuchet MS"/>
      <w:lang w:val="ru-RU"/>
    </w:rPr>
  </w:style>
  <w:style w:type="paragraph" w:styleId="621">
    <w:name w:val="Heading 1"/>
    <w:basedOn w:val="620"/>
    <w:link w:val="630"/>
    <w:uiPriority w:val="9"/>
    <w:qFormat/>
    <w:pPr>
      <w:ind w:left="142"/>
      <w:outlineLvl w:val="0"/>
    </w:pPr>
    <w:rPr>
      <w:rFonts w:ascii="Tahoma" w:hAnsi="Tahoma" w:eastAsia="Tahoma" w:cs="Tahoma"/>
      <w:b/>
      <w:bCs/>
      <w:sz w:val="13"/>
      <w:szCs w:val="13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table" w:styleId="625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6">
    <w:name w:val="Body Text"/>
    <w:basedOn w:val="620"/>
    <w:link w:val="631"/>
    <w:uiPriority w:val="1"/>
    <w:qFormat/>
    <w:pPr>
      <w:spacing w:before="9"/>
    </w:pPr>
    <w:rPr>
      <w:sz w:val="13"/>
      <w:szCs w:val="13"/>
    </w:rPr>
  </w:style>
  <w:style w:type="paragraph" w:styleId="627">
    <w:name w:val="Title"/>
    <w:basedOn w:val="620"/>
    <w:uiPriority w:val="10"/>
    <w:qFormat/>
    <w:pPr>
      <w:ind w:right="95"/>
      <w:jc w:val="center"/>
      <w:spacing w:before="73" w:line="567" w:lineRule="exact"/>
    </w:pPr>
    <w:rPr>
      <w:sz w:val="50"/>
      <w:szCs w:val="50"/>
    </w:rPr>
  </w:style>
  <w:style w:type="paragraph" w:styleId="628">
    <w:name w:val="List Paragraph"/>
    <w:basedOn w:val="620"/>
    <w:uiPriority w:val="1"/>
    <w:qFormat/>
    <w:pPr>
      <w:ind w:left="334" w:hanging="169"/>
      <w:spacing w:before="9"/>
    </w:pPr>
  </w:style>
  <w:style w:type="paragraph" w:styleId="629" w:customStyle="1">
    <w:name w:val="Table Paragraph"/>
    <w:basedOn w:val="620"/>
    <w:uiPriority w:val="1"/>
    <w:qFormat/>
  </w:style>
  <w:style w:type="character" w:styleId="630" w:customStyle="1">
    <w:name w:val="Заголовок 1 Знак"/>
    <w:basedOn w:val="622"/>
    <w:link w:val="621"/>
    <w:uiPriority w:val="9"/>
    <w:rPr>
      <w:rFonts w:ascii="Tahoma" w:hAnsi="Tahoma" w:eastAsia="Tahoma" w:cs="Tahoma"/>
      <w:b/>
      <w:bCs/>
      <w:sz w:val="13"/>
      <w:szCs w:val="13"/>
      <w:lang w:val="ru-RU"/>
    </w:rPr>
  </w:style>
  <w:style w:type="character" w:styleId="631" w:customStyle="1">
    <w:name w:val="Основной текст Знак"/>
    <w:basedOn w:val="622"/>
    <w:link w:val="626"/>
    <w:uiPriority w:val="1"/>
    <w:rPr>
      <w:rFonts w:ascii="Trebuchet MS" w:hAnsi="Trebuchet MS" w:eastAsia="Trebuchet MS" w:cs="Trebuchet MS"/>
      <w:sz w:val="13"/>
      <w:szCs w:val="13"/>
      <w:lang w:val="ru-RU"/>
    </w:rPr>
  </w:style>
  <w:style w:type="paragraph" w:styleId="632">
    <w:name w:val="Revision"/>
    <w:hidden/>
    <w:uiPriority w:val="99"/>
    <w:semiHidden/>
    <w:pPr>
      <w:widowControl/>
    </w:pPr>
    <w:rPr>
      <w:rFonts w:ascii="Trebuchet MS" w:hAnsi="Trebuchet MS" w:eastAsia="Trebuchet MS" w:cs="Trebuchet MS"/>
      <w:lang w:val="ru-RU"/>
    </w:rPr>
  </w:style>
  <w:style w:type="table" w:styleId="633">
    <w:name w:val="Table Grid"/>
    <w:basedOn w:val="62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micromir.bio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05-31-08-22_МикроМир_ИМП_ОТОФАГ 50 мл_110х205 мм_ED</dc:title>
  <dc:subject/>
  <dc:creator>Дарья Чмыхалова</dc:creator>
  <cp:keywords/>
  <dc:description/>
  <cp:lastModifiedBy>Ксения Шлычкова</cp:lastModifiedBy>
  <cp:revision>4</cp:revision>
  <dcterms:created xsi:type="dcterms:W3CDTF">2025-10-08T08:57:00Z</dcterms:created>
  <dcterms:modified xsi:type="dcterms:W3CDTF">2025-11-25T15:58:22Z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Esko DeskPack 18.0.1.123 Feb 21 2019</vt:lpwstr>
  </property>
  <property fmtid="{D5CDD505-2E9C-101B-9397-08002B2CF9AE}" pid="4" name="LastSaved">
    <vt:filetime>2025-06-22T00:00:00Z</vt:filetime>
  </property>
  <property fmtid="{D5CDD505-2E9C-101B-9397-08002B2CF9AE}" pid="5" name="Producer">
    <vt:lpwstr>Adobe PDF library 15.00</vt:lpwstr>
  </property>
</Properties>
</file>